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>3GPP TSG-RAN WG2 NR Ad hoc 1801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bookmarkStart w:id="2" w:name="_GoBack"/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>
        <w:rPr>
          <w:rFonts w:cs="Arial"/>
          <w:b/>
          <w:noProof/>
          <w:sz w:val="24"/>
          <w:szCs w:val="24"/>
          <w:lang w:eastAsia="zh-CN"/>
        </w:rPr>
        <w:t>8</w:t>
      </w:r>
      <w:r w:rsidR="0049024A">
        <w:rPr>
          <w:rFonts w:cs="Arial"/>
          <w:b/>
          <w:noProof/>
          <w:sz w:val="24"/>
          <w:szCs w:val="24"/>
          <w:lang w:eastAsia="zh-CN"/>
        </w:rPr>
        <w:t>00413</w:t>
      </w:r>
      <w:bookmarkEnd w:id="2"/>
    </w:p>
    <w:p w:rsidR="00DB2533" w:rsidRPr="00DB2533" w:rsidRDefault="00DB2533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DB2533">
        <w:rPr>
          <w:rFonts w:ascii="Arial" w:eastAsia="MS Mincho" w:hAnsi="Arial"/>
          <w:b/>
          <w:sz w:val="24"/>
          <w:szCs w:val="24"/>
          <w:lang w:eastAsia="x-none"/>
        </w:rPr>
        <w:t>Vancouver, Canada, 22nd January – 26th January 2018</w:t>
      </w:r>
    </w:p>
    <w:p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  <w:t>1</w:t>
      </w:r>
      <w:r w:rsidR="00DB2533">
        <w:rPr>
          <w:rFonts w:ascii="Arial" w:hAnsi="Arial" w:cs="Arial"/>
          <w:sz w:val="24"/>
          <w:szCs w:val="24"/>
        </w:rPr>
        <w:t>1</w:t>
      </w:r>
      <w:r w:rsidRPr="002328F2">
        <w:rPr>
          <w:rFonts w:ascii="Arial" w:hAnsi="Arial" w:cs="Arial"/>
          <w:sz w:val="24"/>
          <w:szCs w:val="24"/>
        </w:rPr>
        <w:t>.</w:t>
      </w:r>
      <w:r w:rsidR="00DB2533">
        <w:rPr>
          <w:rFonts w:ascii="Arial" w:hAnsi="Arial" w:cs="Arial"/>
          <w:sz w:val="24"/>
          <w:szCs w:val="24"/>
        </w:rPr>
        <w:t>1</w:t>
      </w:r>
    </w:p>
    <w:p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BA3A37">
        <w:rPr>
          <w:rFonts w:ascii="Arial" w:hAnsi="Arial" w:cs="Arial"/>
          <w:sz w:val="24"/>
          <w:szCs w:val="24"/>
        </w:rPr>
        <w:t xml:space="preserve">IAB </w:t>
      </w:r>
      <w:r w:rsidR="00ED2C3C">
        <w:rPr>
          <w:rFonts w:ascii="Arial" w:hAnsi="Arial" w:cs="Arial"/>
          <w:sz w:val="24"/>
          <w:szCs w:val="24"/>
        </w:rPr>
        <w:t>– User-plane Aspects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:rsidR="000360A3" w:rsidRPr="008F650A" w:rsidRDefault="00176A7B" w:rsidP="000360A3">
      <w:pPr>
        <w:rPr>
          <w:bCs/>
          <w:iCs/>
          <w:sz w:val="22"/>
        </w:rPr>
      </w:pPr>
      <w:r>
        <w:rPr>
          <w:sz w:val="22"/>
        </w:rPr>
        <w:t>SA1 has defined the following requirements for self-backhauling</w:t>
      </w:r>
      <w:r w:rsidR="000605E7">
        <w:rPr>
          <w:bCs/>
          <w:iCs/>
          <w:sz w:val="22"/>
        </w:rPr>
        <w:t xml:space="preserve"> </w:t>
      </w:r>
      <w:r w:rsidR="000360A3" w:rsidRPr="008F650A">
        <w:rPr>
          <w:bCs/>
          <w:iCs/>
          <w:sz w:val="22"/>
        </w:rPr>
        <w:t>[1]: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bookmarkStart w:id="3" w:name="_Hlk502996877"/>
      <w:r w:rsidRPr="00EF3997">
        <w:rPr>
          <w:bCs/>
        </w:rPr>
        <w:t>The 5G network shall enable operators to support wireless self-backhaul using NR and E-UTRA.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and efficient wireless self-backhaul for both indoor and outdoor scenarios.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partitioning of radio resources between access and backhaul functions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 autonomous configuration of access and wireless self-backhaul functions.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multi-hop wireless self-backhauling.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autonomous adaptation on wireless self-backhaul network topologies to minimize service disruptions.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</w:pPr>
      <w:r w:rsidRPr="00EF3997">
        <w:rPr>
          <w:bCs/>
        </w:rPr>
        <w:t>The 5G network shall support topologically redundant connectivity</w:t>
      </w:r>
      <w:r w:rsidRPr="00EF3997">
        <w:t xml:space="preserve"> on the wireless self-backhaul.</w:t>
      </w:r>
    </w:p>
    <w:bookmarkEnd w:id="3"/>
    <w:p w:rsidR="002F158E" w:rsidRDefault="002F158E" w:rsidP="000605E7">
      <w:pPr>
        <w:rPr>
          <w:sz w:val="22"/>
        </w:rPr>
      </w:pPr>
    </w:p>
    <w:p w:rsidR="000605E7" w:rsidRPr="008F650A" w:rsidRDefault="00176A7B" w:rsidP="000605E7">
      <w:pPr>
        <w:rPr>
          <w:bCs/>
          <w:iCs/>
          <w:sz w:val="22"/>
        </w:rPr>
      </w:pPr>
      <w:r>
        <w:rPr>
          <w:sz w:val="22"/>
        </w:rPr>
        <w:t>The Integrated Access and Backhaul Study Item Document further defines the following requirements</w:t>
      </w:r>
      <w:r w:rsidR="000605E7">
        <w:rPr>
          <w:sz w:val="22"/>
        </w:rPr>
        <w:t xml:space="preserve"> </w:t>
      </w:r>
      <w:r w:rsidR="000605E7" w:rsidRPr="008F650A">
        <w:rPr>
          <w:bCs/>
          <w:iCs/>
          <w:sz w:val="22"/>
        </w:rPr>
        <w:t>[</w:t>
      </w:r>
      <w:r>
        <w:rPr>
          <w:bCs/>
          <w:iCs/>
          <w:sz w:val="22"/>
        </w:rPr>
        <w:t>2</w:t>
      </w:r>
      <w:r w:rsidR="000605E7" w:rsidRPr="008F650A">
        <w:rPr>
          <w:bCs/>
          <w:iCs/>
          <w:sz w:val="22"/>
        </w:rPr>
        <w:t>]:</w:t>
      </w:r>
    </w:p>
    <w:p w:rsidR="002F158E" w:rsidRPr="00081E05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 xml:space="preserve">Efficient and flexible operation for both </w:t>
      </w:r>
      <w:proofErr w:type="spellStart"/>
      <w:r>
        <w:rPr>
          <w:bCs/>
        </w:rPr>
        <w:t>i</w:t>
      </w:r>
      <w:r w:rsidRPr="00081E05">
        <w:rPr>
          <w:bCs/>
        </w:rPr>
        <w:t>nband</w:t>
      </w:r>
      <w:proofErr w:type="spellEnd"/>
      <w:r w:rsidRPr="00081E05">
        <w:rPr>
          <w:bCs/>
        </w:rPr>
        <w:t xml:space="preserve"> and </w:t>
      </w:r>
      <w:proofErr w:type="spellStart"/>
      <w:r w:rsidRPr="00081E05">
        <w:rPr>
          <w:bCs/>
        </w:rPr>
        <w:t>outband</w:t>
      </w:r>
      <w:proofErr w:type="spellEnd"/>
      <w:r>
        <w:rPr>
          <w:bCs/>
        </w:rPr>
        <w:t xml:space="preserve"> relaying in indoor and outdoor scenarios 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M</w:t>
      </w:r>
      <w:r w:rsidRPr="00081E05">
        <w:rPr>
          <w:bCs/>
        </w:rPr>
        <w:t>ulti-hop and redundant connectivity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End-to-end route selection and optimization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Support of backhaul links with high spectral efficiency</w:t>
      </w:r>
    </w:p>
    <w:p w:rsidR="002F158E" w:rsidRPr="00081E05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081E05">
        <w:rPr>
          <w:bCs/>
        </w:rPr>
        <w:t xml:space="preserve">Support of legacy </w:t>
      </w:r>
      <w:r>
        <w:rPr>
          <w:bCs/>
        </w:rPr>
        <w:t xml:space="preserve">NR </w:t>
      </w:r>
      <w:r w:rsidRPr="00081E05">
        <w:rPr>
          <w:bCs/>
        </w:rPr>
        <w:t>UEs</w:t>
      </w:r>
    </w:p>
    <w:p w:rsidR="000360A3" w:rsidRPr="008F650A" w:rsidRDefault="000360A3" w:rsidP="008F650A">
      <w:pPr>
        <w:rPr>
          <w:sz w:val="22"/>
        </w:rPr>
      </w:pPr>
    </w:p>
    <w:p w:rsidR="008F650A" w:rsidRDefault="008F650A" w:rsidP="008F650A">
      <w:pPr>
        <w:rPr>
          <w:sz w:val="22"/>
        </w:rPr>
      </w:pPr>
      <w:r w:rsidRPr="008F650A">
        <w:rPr>
          <w:sz w:val="22"/>
        </w:rPr>
        <w:t xml:space="preserve">In this </w:t>
      </w:r>
      <w:r w:rsidR="00894C02">
        <w:rPr>
          <w:sz w:val="22"/>
        </w:rPr>
        <w:t>document</w:t>
      </w:r>
      <w:r w:rsidRPr="008F650A">
        <w:rPr>
          <w:sz w:val="22"/>
        </w:rPr>
        <w:t xml:space="preserve">, we </w:t>
      </w:r>
      <w:r>
        <w:rPr>
          <w:sz w:val="22"/>
        </w:rPr>
        <w:t xml:space="preserve">discuss </w:t>
      </w:r>
      <w:r w:rsidR="00ED2C3C">
        <w:rPr>
          <w:sz w:val="22"/>
        </w:rPr>
        <w:t xml:space="preserve">U-plane </w:t>
      </w:r>
      <w:r w:rsidR="00182C5D">
        <w:rPr>
          <w:sz w:val="22"/>
        </w:rPr>
        <w:t>considerations</w:t>
      </w:r>
      <w:r w:rsidR="00DA41CA">
        <w:rPr>
          <w:sz w:val="22"/>
        </w:rPr>
        <w:t xml:space="preserve"> </w:t>
      </w:r>
      <w:r w:rsidR="00182C5D">
        <w:rPr>
          <w:sz w:val="22"/>
        </w:rPr>
        <w:t>for the</w:t>
      </w:r>
      <w:r w:rsidR="00DA41CA">
        <w:rPr>
          <w:sz w:val="22"/>
        </w:rPr>
        <w:t xml:space="preserve"> IAB study.</w:t>
      </w:r>
    </w:p>
    <w:p w:rsidR="00387427" w:rsidRDefault="00387427" w:rsidP="008F650A">
      <w:pPr>
        <w:rPr>
          <w:sz w:val="22"/>
        </w:rPr>
      </w:pPr>
      <w:r>
        <w:rPr>
          <w:sz w:val="22"/>
        </w:rPr>
        <w:t>The following terminology is used in this document: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IAB-node:</w:t>
      </w:r>
      <w:r>
        <w:t xml:space="preserve"> </w:t>
      </w:r>
      <w:r w:rsidR="002A5767">
        <w:t>A</w:t>
      </w:r>
      <w:r>
        <w:t xml:space="preserve"> RAN-node that provides IAB functionality, i.e. access for UEs combined with wireless self-backhauling</w:t>
      </w:r>
      <w:r w:rsidR="00554A31">
        <w:t xml:space="preserve"> capabilities</w:t>
      </w:r>
      <w:r>
        <w:t>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Donor:</w:t>
      </w:r>
      <w:r>
        <w:t xml:space="preserve"> </w:t>
      </w:r>
      <w:r w:rsidR="002A5767">
        <w:t xml:space="preserve">A </w:t>
      </w:r>
      <w:r>
        <w:t>RAN-node that terminates Ng interface with core network.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Path:</w:t>
      </w:r>
      <w:r>
        <w:t xml:space="preserve"> A </w:t>
      </w:r>
      <w:r w:rsidR="00620DDD">
        <w:t xml:space="preserve">transport connection consistent of a </w:t>
      </w:r>
      <w:r>
        <w:t xml:space="preserve">sequence of </w:t>
      </w:r>
      <w:r w:rsidR="00620DDD">
        <w:t xml:space="preserve">physical </w:t>
      </w:r>
      <w:r>
        <w:t>links.</w:t>
      </w:r>
    </w:p>
    <w:p w:rsidR="00E65130" w:rsidRDefault="00E65130" w:rsidP="008F650A">
      <w:pPr>
        <w:rPr>
          <w:sz w:val="22"/>
        </w:rPr>
      </w:pPr>
    </w:p>
    <w:p w:rsidR="00387427" w:rsidRPr="008F650A" w:rsidRDefault="00387427" w:rsidP="008F650A">
      <w:pPr>
        <w:rPr>
          <w:sz w:val="22"/>
        </w:rPr>
      </w:pPr>
    </w:p>
    <w:p w:rsidR="00BB7889" w:rsidRDefault="00405B3C" w:rsidP="00C23B88">
      <w:pPr>
        <w:pStyle w:val="Heading1"/>
        <w:rPr>
          <w:rFonts w:eastAsia="SimSun"/>
          <w:lang w:eastAsia="zh-CN"/>
        </w:rPr>
      </w:pPr>
      <w:r w:rsidRPr="00C23B88">
        <w:t>Discussion</w:t>
      </w: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NR enhancements to support backhaul link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The backhaul link can leverage a variety of features that have been developed for NR access. Opposed to the access link, the end-nodes of the backhaul link typically comprise the same type of nodes with similar or same capabilities.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1</w:t>
      </w:r>
      <w:r w:rsidRPr="00A510C9">
        <w:rPr>
          <w:b/>
        </w:rPr>
        <w:t xml:space="preserve">: </w:t>
      </w:r>
      <w:r>
        <w:t>Opposed to the access link, the end-nodes of the backhaul link typically comprise the same type of nodes with similar or same capabilities.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lastRenderedPageBreak/>
        <w:t>Proposal</w:t>
      </w:r>
      <w:r>
        <w:rPr>
          <w:b/>
        </w:rPr>
        <w:t xml:space="preserve"> 1</w:t>
      </w:r>
      <w:r w:rsidRPr="00A510C9">
        <w:rPr>
          <w:b/>
        </w:rPr>
        <w:t>:</w:t>
      </w:r>
      <w:r>
        <w:t xml:space="preserve"> The study should identify where enhancements are necessary to accommodate IAB-node capabilities on both link-end points.</w:t>
      </w:r>
    </w:p>
    <w:p w:rsidR="00A510C9" w:rsidRDefault="00A510C9" w:rsidP="00A510C9">
      <w:pPr>
        <w:pStyle w:val="ListParagraph"/>
        <w:ind w:left="1480" w:firstLineChars="0" w:firstLine="0"/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Multi-hop forwarding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IAB-node must derive sufficient information from the packet header to determine on where to forward the packet. For multi-hop forwarding, there are two principal alternatives:</w:t>
      </w:r>
    </w:p>
    <w:p w:rsidR="00A510C9" w:rsidRDefault="00A510C9" w:rsidP="00A510C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 w:rsidRPr="00A510C9">
        <w:rPr>
          <w:u w:val="single"/>
        </w:rPr>
        <w:t>Nested tunnels:</w:t>
      </w:r>
      <w:r>
        <w:t xml:space="preserve"> The packet holds a stack of tunnel headers. In downstream direction, each IAB-node decapsulates a header. In upstream direction, it adds a tunnel header. The IAB-node derives forwarding information from the outer tunnel header. This forwarding information is only local, i.e., only includes next hop information.</w:t>
      </w:r>
    </w:p>
    <w:p w:rsidR="00A510C9" w:rsidRDefault="00A510C9" w:rsidP="00A510C9">
      <w:pPr>
        <w:pStyle w:val="ListParagraph"/>
        <w:overflowPunct/>
        <w:autoSpaceDE/>
        <w:autoSpaceDN/>
        <w:adjustRightInd/>
        <w:spacing w:after="160" w:line="259" w:lineRule="auto"/>
        <w:ind w:left="360" w:firstLineChars="0" w:firstLine="0"/>
        <w:contextualSpacing/>
        <w:textAlignment w:val="auto"/>
      </w:pPr>
    </w:p>
    <w:p w:rsidR="00A510C9" w:rsidRDefault="00B04CB4" w:rsidP="00A510C9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rPr>
          <w:u w:val="single"/>
        </w:rPr>
        <w:t>Address</w:t>
      </w:r>
      <w:r w:rsidR="00A510C9" w:rsidRPr="00A510C9">
        <w:rPr>
          <w:u w:val="single"/>
        </w:rPr>
        <w:t>-based forwarding:</w:t>
      </w:r>
      <w:r w:rsidR="00A510C9">
        <w:t xml:space="preserve"> The packet holds only one forwarding header, which holds </w:t>
      </w:r>
      <w:r>
        <w:t>an address</w:t>
      </w:r>
      <w:r w:rsidR="00A510C9">
        <w:t xml:space="preserve">, such as a destination address, that the IAB-nodes can resolve to a forwarding direction. While only one header is needed, the </w:t>
      </w:r>
      <w:r>
        <w:t>address</w:t>
      </w:r>
      <w:r w:rsidR="00A510C9">
        <w:t xml:space="preserve"> space includes destinations over an extended topology.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2</w:t>
      </w:r>
      <w:r w:rsidRPr="00A510C9">
        <w:rPr>
          <w:b/>
        </w:rPr>
        <w:t>:</w:t>
      </w:r>
      <w:r>
        <w:t xml:space="preserve"> There are two fundamentally different forwarding mechanisms which can </w:t>
      </w:r>
      <w:r w:rsidR="00C84CD9">
        <w:t xml:space="preserve">be </w:t>
      </w:r>
      <w:r>
        <w:t>applie</w:t>
      </w:r>
      <w:r w:rsidR="00C84CD9">
        <w:t>d</w:t>
      </w:r>
      <w:r>
        <w:t xml:space="preserve">, one of them forwarding based on </w:t>
      </w:r>
      <w:r w:rsidR="00B04CB4">
        <w:t>addresses</w:t>
      </w:r>
      <w:r>
        <w:t xml:space="preserve"> and the other based on nested tunnels.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</w:t>
      </w:r>
      <w:r>
        <w:rPr>
          <w:b/>
        </w:rPr>
        <w:t xml:space="preserve"> 2</w:t>
      </w:r>
      <w:r w:rsidRPr="00A510C9">
        <w:rPr>
          <w:b/>
        </w:rPr>
        <w:t xml:space="preserve">: </w:t>
      </w:r>
      <w:r>
        <w:t xml:space="preserve">The study should investigate the </w:t>
      </w:r>
      <w:proofErr w:type="spellStart"/>
      <w:r>
        <w:t>tradeoffs</w:t>
      </w:r>
      <w:proofErr w:type="spellEnd"/>
      <w:r>
        <w:t xml:space="preserve"> between nested tunne</w:t>
      </w:r>
      <w:r w:rsidR="00C84CD9">
        <w:t>l</w:t>
      </w:r>
      <w:r>
        <w:t xml:space="preserve">ling and </w:t>
      </w:r>
      <w:r w:rsidR="00B04CB4">
        <w:t>address</w:t>
      </w:r>
      <w:r>
        <w:t>-based forwarding.</w:t>
      </w:r>
    </w:p>
    <w:p w:rsidR="00A510C9" w:rsidRDefault="00A510C9" w:rsidP="00A510C9">
      <w:pPr>
        <w:pStyle w:val="ListParagraph"/>
        <w:ind w:left="1480" w:firstLineChars="0" w:firstLine="0"/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Multi-hop data protection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Along multi-hop path, data protection can be applied hop-by-hop or end-to-end.</w:t>
      </w:r>
      <w:r w:rsidRPr="00A510C9">
        <w:t xml:space="preserve"> </w:t>
      </w:r>
      <w:r>
        <w:t>On multi-hop paths, hop-by-hop protection requires processing on each IAB-node opposed to end-to-end protection, where processing is only applied at the end nodes.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3</w:t>
      </w:r>
      <w:r w:rsidRPr="00A510C9">
        <w:rPr>
          <w:b/>
        </w:rPr>
        <w:t>:</w:t>
      </w:r>
      <w:r>
        <w:t xml:space="preserve"> On multi-hop paths, hop-by-hop protection requires processing on each IAB-node opposed to end-to-end protection, where processing is only applied at the end nodes.</w:t>
      </w: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A510C9">
        <w:rPr>
          <w:b/>
        </w:rPr>
        <w:t xml:space="preserve">Proposal 3: </w:t>
      </w:r>
      <w:r w:rsidRPr="00A510C9">
        <w:t>The study should evaluate if hop-by-hop protection is required.</w:t>
      </w:r>
    </w:p>
    <w:p w:rsidR="00A510C9" w:rsidRDefault="00A510C9" w:rsidP="00A510C9">
      <w:pPr>
        <w:pStyle w:val="ListParagraph"/>
        <w:ind w:left="1480" w:firstLineChars="0" w:firstLine="0"/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Multi-hop packet reordering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Along multi-hop path, packet reordering can be applied on each hop or only at the end node.</w:t>
      </w:r>
      <w:r w:rsidRPr="00A510C9">
        <w:t xml:space="preserve"> </w:t>
      </w:r>
      <w:r>
        <w:t>On multi-hop paths, data reordering at each hop increases latency over end-node-based reordering.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4</w:t>
      </w:r>
      <w:r w:rsidRPr="00A510C9">
        <w:rPr>
          <w:b/>
        </w:rPr>
        <w:t>:</w:t>
      </w:r>
      <w:r>
        <w:t xml:space="preserve"> On multi-hop paths, data reordering at each hop increases latency over end-node-based reordering.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 4:</w:t>
      </w:r>
      <w:r>
        <w:t xml:space="preserve"> The study should evaluate if packet reordering is required on each hop.</w:t>
      </w:r>
    </w:p>
    <w:p w:rsidR="00A510C9" w:rsidRDefault="00A510C9" w:rsidP="00A510C9">
      <w:pPr>
        <w:pStyle w:val="ListParagraph"/>
        <w:ind w:left="1480" w:firstLineChars="0" w:firstLine="0"/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Topology adaptatio</w:t>
      </w:r>
      <w:r>
        <w:rPr>
          <w:b/>
          <w:u w:val="single"/>
        </w:rPr>
        <w:t>n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When a lower-tier IAB-node changes its attachment point from a source parent IAB-node to target parent IAB-node, data buffering and forwarding needs to be supported to avoid data loss. Data buffering can be conducted on a centralized node, such as the donor, or on the source parent IAB-node. When data are buffered on the source</w:t>
      </w:r>
      <w:r w:rsidRPr="00CA03B4">
        <w:t xml:space="preserve"> </w:t>
      </w:r>
      <w:r>
        <w:t>parent IAB-node, IAB-node-to-IAB-node forwarding paths need to be defined (i.e. from source parent IAB-node to target parent IAB-node). When data are buffered on the donor, centralized forwarding paths can be used.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5</w:t>
      </w:r>
      <w:r w:rsidRPr="00A510C9">
        <w:rPr>
          <w:b/>
        </w:rPr>
        <w:t>:</w:t>
      </w:r>
      <w:r>
        <w:t xml:space="preserve"> To ensure lossless operation, data buffering and forwarding needs to be supported during topology adaptation.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6</w:t>
      </w:r>
      <w:r w:rsidRPr="00A510C9">
        <w:rPr>
          <w:b/>
        </w:rPr>
        <w:t>:</w:t>
      </w:r>
      <w:r>
        <w:t xml:space="preserve"> There are various alternatives to data buffering and forwarding which have different </w:t>
      </w:r>
      <w:proofErr w:type="spellStart"/>
      <w:r>
        <w:t>tradeoffs</w:t>
      </w:r>
      <w:proofErr w:type="spellEnd"/>
      <w:r>
        <w:t xml:space="preserve"> between complexity and performance.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 5:</w:t>
      </w:r>
      <w:r>
        <w:t xml:space="preserve"> Data buffering and forwarding should be considered to ensure lossless operation during topology adaptation.</w:t>
      </w: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lastRenderedPageBreak/>
        <w:t>Redundant connectivity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Redundant connectivity in the IAB topology can serve two different purposes:</w:t>
      </w:r>
    </w:p>
    <w:p w:rsidR="00A510C9" w:rsidRDefault="00A510C9" w:rsidP="00A510C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Reduced service interruption after link or node failure due to availability of backup paths.</w:t>
      </w:r>
    </w:p>
    <w:p w:rsidR="00A510C9" w:rsidRDefault="00A510C9" w:rsidP="00A510C9">
      <w:pPr>
        <w:pStyle w:val="ListParagraph"/>
        <w:overflowPunct/>
        <w:autoSpaceDE/>
        <w:autoSpaceDN/>
        <w:adjustRightInd/>
        <w:spacing w:after="160" w:line="259" w:lineRule="auto"/>
        <w:ind w:left="360" w:firstLineChars="0" w:firstLine="0"/>
        <w:contextualSpacing/>
        <w:textAlignment w:val="auto"/>
      </w:pPr>
    </w:p>
    <w:p w:rsidR="00A510C9" w:rsidRDefault="00A510C9" w:rsidP="00A510C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Capacity enhancement via concurrent utilization of redundant paths.</w:t>
      </w:r>
      <w:r w:rsidRPr="00A510C9">
        <w:t xml:space="preserve"> </w:t>
      </w:r>
      <w:r>
        <w:t>This demands additional U-plane functionality such as multi-path scheduling and packet reordering across multiple paths.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7</w:t>
      </w:r>
      <w:r>
        <w:t xml:space="preserve"> Concurrent utilization of redundant data paths demands additional U-plane functionality such as multi-path scheduling and packet reordering across multiple paths.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</w:t>
      </w:r>
      <w:r>
        <w:rPr>
          <w:b/>
        </w:rPr>
        <w:t xml:space="preserve"> 6</w:t>
      </w:r>
      <w:r w:rsidRPr="00A510C9">
        <w:rPr>
          <w:b/>
        </w:rPr>
        <w:t>:</w:t>
      </w:r>
      <w:r>
        <w:t xml:space="preserve"> The study should evaluate the different purposes of redundant connectivity and critically evaluate the </w:t>
      </w:r>
      <w:proofErr w:type="spellStart"/>
      <w:r>
        <w:t>tradeoffs</w:t>
      </w:r>
      <w:proofErr w:type="spellEnd"/>
      <w:r>
        <w:t xml:space="preserve"> between benefits and complexity.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color w:val="FF0000"/>
        </w:rPr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Quality of Service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Services with different </w:t>
      </w:r>
      <w:proofErr w:type="spellStart"/>
      <w:r>
        <w:t>QoS</w:t>
      </w:r>
      <w:proofErr w:type="spellEnd"/>
      <w:r>
        <w:t xml:space="preserve"> requirements may be delivered via IAB.</w:t>
      </w:r>
      <w:r w:rsidRPr="00A510C9">
        <w:t xml:space="preserve"> </w:t>
      </w:r>
      <w:r>
        <w:t xml:space="preserve">Resource and latency constraints on wireless backhaul links are expected to impact </w:t>
      </w:r>
      <w:proofErr w:type="spellStart"/>
      <w:r>
        <w:t>QoS</w:t>
      </w:r>
      <w:proofErr w:type="spellEnd"/>
      <w:r>
        <w:t xml:space="preserve"> in a similar manner as they do on the access links.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8</w:t>
      </w:r>
      <w:r>
        <w:t xml:space="preserve">: Resource and latency constraints on wireless backhaul links are expected to impact </w:t>
      </w:r>
      <w:proofErr w:type="spellStart"/>
      <w:r>
        <w:t>QoS</w:t>
      </w:r>
      <w:proofErr w:type="spellEnd"/>
      <w:r>
        <w:t xml:space="preserve"> in a similar manner as they do on the access links.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9</w:t>
      </w:r>
      <w:r w:rsidRPr="00A510C9">
        <w:rPr>
          <w:b/>
        </w:rPr>
        <w:t>:</w:t>
      </w:r>
      <w:r>
        <w:t xml:space="preserve"> With the introduction of multi-hop transport, latency becomes hop-count-dependent and makes per-hop latency target more stringent. 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 7:</w:t>
      </w:r>
      <w:r>
        <w:t xml:space="preserve"> Support of service differentiation and enforcement of </w:t>
      </w:r>
      <w:proofErr w:type="spellStart"/>
      <w:r>
        <w:t>QoS</w:t>
      </w:r>
      <w:proofErr w:type="spellEnd"/>
      <w:r>
        <w:t xml:space="preserve"> requirements across the entire IAB network should be considered in the study.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FF0000"/>
          <w:u w:val="single"/>
        </w:rPr>
      </w:pPr>
    </w:p>
    <w:p w:rsidR="00324CF6" w:rsidRPr="00A510C9" w:rsidRDefault="00324CF6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FF0000"/>
          <w:u w:val="single"/>
        </w:rPr>
      </w:pPr>
    </w:p>
    <w:p w:rsidR="00A510C9" w:rsidRP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A510C9">
        <w:rPr>
          <w:b/>
          <w:u w:val="single"/>
        </w:rPr>
        <w:t>Resource partitioning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Inter-link interference and half-duplexing constraint require resource partitioning (time, frequency, space) among links that are adjacent or in close mutual vicinity.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ind w:left="720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Observation</w:t>
      </w:r>
      <w:r w:rsidR="007512AF">
        <w:rPr>
          <w:b/>
        </w:rPr>
        <w:t xml:space="preserve"> 10</w:t>
      </w:r>
      <w:r w:rsidRPr="00A510C9">
        <w:rPr>
          <w:b/>
        </w:rPr>
        <w:t>:</w:t>
      </w:r>
      <w:r>
        <w:t xml:space="preserve"> Inter-link interference and half-duplexing constraint require resource partitioning (time, frequency, space) among links that are adjacent or in close mutual vicinity. </w:t>
      </w: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510C9" w:rsidRDefault="00A510C9" w:rsidP="00A510C9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A510C9">
        <w:rPr>
          <w:b/>
        </w:rPr>
        <w:t>Proposal</w:t>
      </w:r>
      <w:r>
        <w:rPr>
          <w:b/>
        </w:rPr>
        <w:t xml:space="preserve"> 8</w:t>
      </w:r>
      <w:r w:rsidRPr="00A510C9">
        <w:rPr>
          <w:b/>
        </w:rPr>
        <w:t>:</w:t>
      </w:r>
      <w:r>
        <w:t xml:space="preserve"> The study should include resource partitioning to account for inter-link interference and half-duplexing constraint.</w:t>
      </w:r>
    </w:p>
    <w:p w:rsidR="00FA4C39" w:rsidRPr="00544ACA" w:rsidRDefault="00FA4C39" w:rsidP="00FA4C39">
      <w:pPr>
        <w:rPr>
          <w:rFonts w:eastAsia="SimSun"/>
          <w:b/>
          <w:lang w:eastAsia="zh-CN"/>
        </w:rPr>
      </w:pPr>
    </w:p>
    <w:p w:rsidR="00FA4C39" w:rsidRPr="00FA4CFC" w:rsidRDefault="00FA4C39" w:rsidP="00FA4C39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:rsidR="00FA4C39" w:rsidRPr="00054259" w:rsidRDefault="00FA4C39" w:rsidP="00FA4C39">
      <w:pPr>
        <w:rPr>
          <w:sz w:val="22"/>
          <w:szCs w:val="22"/>
        </w:rPr>
      </w:pPr>
      <w:r w:rsidRPr="00054259">
        <w:rPr>
          <w:sz w:val="22"/>
          <w:szCs w:val="22"/>
        </w:rPr>
        <w:t xml:space="preserve">In this document, </w:t>
      </w:r>
      <w:r w:rsidRPr="008F650A">
        <w:rPr>
          <w:sz w:val="22"/>
        </w:rPr>
        <w:t xml:space="preserve">we </w:t>
      </w:r>
      <w:r>
        <w:rPr>
          <w:sz w:val="22"/>
        </w:rPr>
        <w:t xml:space="preserve">discuss </w:t>
      </w:r>
      <w:r w:rsidR="00626655">
        <w:rPr>
          <w:sz w:val="22"/>
        </w:rPr>
        <w:t>U-plane</w:t>
      </w:r>
      <w:r>
        <w:rPr>
          <w:sz w:val="22"/>
        </w:rPr>
        <w:t xml:space="preserve"> aspects that should be addressed in the IAB study. The following aspects should be considered in the study</w:t>
      </w:r>
      <w:r w:rsidRPr="00054259">
        <w:rPr>
          <w:sz w:val="22"/>
          <w:szCs w:val="22"/>
        </w:rPr>
        <w:t>: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>Observation 1: Opposed to the access link, the end-nodes of the backhaul link typically comprise the same type of nodes with similar or same capabilities.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 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1: The study should identify where enhancements are necessary to accommodate IAB-node capabilities on both link-end points.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2: There are two fundamentally different forwarding mechanisms which can applies, one of them forwarding based on </w:t>
      </w:r>
      <w:r w:rsidR="00515D06">
        <w:rPr>
          <w:b/>
        </w:rPr>
        <w:t>addresses</w:t>
      </w:r>
      <w:r w:rsidRPr="007D6F64">
        <w:rPr>
          <w:b/>
        </w:rPr>
        <w:t xml:space="preserve"> and the other based on nested tunnels. 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2: The study should investigate the tradeoffs between nested tunnel</w:t>
      </w:r>
      <w:r w:rsidR="00C84CD9">
        <w:rPr>
          <w:b/>
          <w:u w:val="single"/>
        </w:rPr>
        <w:t>l</w:t>
      </w:r>
      <w:r w:rsidRPr="007D6F64">
        <w:rPr>
          <w:b/>
          <w:u w:val="single"/>
        </w:rPr>
        <w:t xml:space="preserve">ing and </w:t>
      </w:r>
      <w:r w:rsidR="00515D06">
        <w:rPr>
          <w:b/>
          <w:u w:val="single"/>
        </w:rPr>
        <w:t>address</w:t>
      </w:r>
      <w:r w:rsidRPr="007D6F64">
        <w:rPr>
          <w:b/>
          <w:u w:val="single"/>
        </w:rPr>
        <w:t>-based forwarding.</w:t>
      </w:r>
    </w:p>
    <w:p w:rsidR="007D6F64" w:rsidRPr="007D6F64" w:rsidRDefault="007D6F64" w:rsidP="007D6F64">
      <w:pPr>
        <w:pStyle w:val="ListParagraph"/>
        <w:ind w:left="1480" w:firstLineChars="0" w:firstLine="0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lastRenderedPageBreak/>
        <w:t>Observation 3: On multi-hop paths, hop-by-hop protection requires processing on each IAB-node opposed to end-to-end protection, where processing is only applied at the end nodes.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3: The study should evaluate if hop-by-hop protection is required.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>Observation 4: On multi-hop paths, data reordering at each hop increases latency over end-node-based reordering.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4: The study should evaluate if packet reordering is required on each hop.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>Observation 5: To ensure lossless operation, data buffering and forwarding needs to be supported during topology adaptation.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6: There are various alternatives to data buffering and forwarding which have different </w:t>
      </w:r>
      <w:proofErr w:type="spellStart"/>
      <w:r w:rsidRPr="007D6F64">
        <w:rPr>
          <w:b/>
        </w:rPr>
        <w:t>tradeoffs</w:t>
      </w:r>
      <w:proofErr w:type="spellEnd"/>
      <w:r w:rsidRPr="007D6F64">
        <w:rPr>
          <w:b/>
        </w:rPr>
        <w:t xml:space="preserve"> between complexity and performance.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5: Data buffering and forwarding should be considered to ensure lossless operation during topology adaptation.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7 Concurrent utilization of redundant data paths demands additional U-plane functionality such as multi-path scheduling and packet reordering across multiple paths. 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 xml:space="preserve">Proposal 6: The study should evaluate the different purposes of redundant connectivity and critically evaluate the </w:t>
      </w:r>
      <w:proofErr w:type="spellStart"/>
      <w:r w:rsidRPr="007D6F64">
        <w:rPr>
          <w:b/>
          <w:u w:val="single"/>
        </w:rPr>
        <w:t>tradeoffs</w:t>
      </w:r>
      <w:proofErr w:type="spellEnd"/>
      <w:r w:rsidRPr="007D6F64">
        <w:rPr>
          <w:b/>
          <w:u w:val="single"/>
        </w:rPr>
        <w:t xml:space="preserve"> between benefits and complexity.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FF0000"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8: Resource and latency constraints on wireless backhaul links are expected to impact </w:t>
      </w:r>
      <w:proofErr w:type="spellStart"/>
      <w:r w:rsidRPr="007D6F64">
        <w:rPr>
          <w:b/>
        </w:rPr>
        <w:t>QoS</w:t>
      </w:r>
      <w:proofErr w:type="spellEnd"/>
      <w:r w:rsidRPr="007D6F64">
        <w:rPr>
          <w:b/>
        </w:rPr>
        <w:t xml:space="preserve"> in a similar manner as they do on the access links.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9: With the introduction of multi-hop transport, latency becomes hop-count-dependent and makes per-hop latency target more stringent.  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 xml:space="preserve">Proposal 7: Support of service differentiation and enforcement of </w:t>
      </w:r>
      <w:proofErr w:type="spellStart"/>
      <w:r w:rsidRPr="007D6F64">
        <w:rPr>
          <w:b/>
          <w:u w:val="single"/>
        </w:rPr>
        <w:t>QoS</w:t>
      </w:r>
      <w:proofErr w:type="spellEnd"/>
      <w:r w:rsidRPr="007D6F64">
        <w:rPr>
          <w:b/>
          <w:u w:val="single"/>
        </w:rPr>
        <w:t xml:space="preserve"> requirements across the entire IAB network should be considered in the study.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color w:val="FF0000"/>
          <w:u w:val="single"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7D6F64">
        <w:rPr>
          <w:b/>
        </w:rPr>
        <w:t xml:space="preserve">Observation 10: Inter-link interference and half-duplexing constraint require resource partitioning (time, frequency, space) among links that are adjacent or in close mutual vicinity. </w:t>
      </w: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7D6F64" w:rsidRPr="007D6F64" w:rsidRDefault="007D6F64" w:rsidP="007D6F6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7D6F64">
        <w:rPr>
          <w:b/>
          <w:u w:val="single"/>
        </w:rPr>
        <w:t>Proposal 8: The study should include resource partitioning to account for inter-link interference and half-duplexing constraint.</w:t>
      </w:r>
    </w:p>
    <w:p w:rsidR="00FA4C39" w:rsidRPr="006E13D1" w:rsidRDefault="00FA4C39" w:rsidP="00FA4C39">
      <w:pPr>
        <w:pStyle w:val="Heading1"/>
      </w:pPr>
      <w:r w:rsidRPr="006E13D1">
        <w:t>References</w:t>
      </w:r>
    </w:p>
    <w:p w:rsidR="00FA4C39" w:rsidRDefault="00FA4C39" w:rsidP="00FA4C39">
      <w:pPr>
        <w:numPr>
          <w:ilvl w:val="0"/>
          <w:numId w:val="4"/>
        </w:numPr>
      </w:pPr>
      <w:r>
        <w:t>3GPP TS 22.261: Technical Specification Group Services and System Aspects; Service requirements for next generation new services and markets; Stage 1 (Release 15)</w:t>
      </w:r>
    </w:p>
    <w:p w:rsidR="00FA4C39" w:rsidRPr="00B2597F" w:rsidRDefault="00FA4C39" w:rsidP="00FA4C39">
      <w:pPr>
        <w:numPr>
          <w:ilvl w:val="0"/>
          <w:numId w:val="4"/>
        </w:numPr>
      </w:pPr>
      <w:r w:rsidRPr="00B2597F">
        <w:t>RP-170821: New SID Proposal: Study on Integrated Access and Backhaul for NR</w:t>
      </w:r>
      <w:r>
        <w:t>; TSG RAN Meeting #75,</w:t>
      </w:r>
      <w:r>
        <w:tab/>
        <w:t>Dubrovnik, Croatia, March 6 - 9, 2017</w:t>
      </w:r>
    </w:p>
    <w:p w:rsidR="00FA4C39" w:rsidRPr="00581C51" w:rsidRDefault="00FA4C39" w:rsidP="00FA4C39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:rsidR="00586905" w:rsidRPr="00581C51" w:rsidRDefault="00586905" w:rsidP="00FA4C39">
      <w:pPr>
        <w:rPr>
          <w:sz w:val="22"/>
        </w:rPr>
      </w:pPr>
    </w:p>
    <w:sectPr w:rsidR="00586905" w:rsidRPr="00581C51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BDB" w:rsidRDefault="00232BDB">
      <w:r>
        <w:separator/>
      </w:r>
    </w:p>
  </w:endnote>
  <w:endnote w:type="continuationSeparator" w:id="0">
    <w:p w:rsidR="00232BDB" w:rsidRDefault="0023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304" w:rsidRDefault="009F53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BDB" w:rsidRDefault="00232BDB">
      <w:r>
        <w:separator/>
      </w:r>
    </w:p>
  </w:footnote>
  <w:footnote w:type="continuationSeparator" w:id="0">
    <w:p w:rsidR="00232BDB" w:rsidRDefault="0023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054"/>
    <w:multiLevelType w:val="hybridMultilevel"/>
    <w:tmpl w:val="CB12E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0C0914"/>
    <w:multiLevelType w:val="hybridMultilevel"/>
    <w:tmpl w:val="F22E7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D930A47"/>
    <w:multiLevelType w:val="hybridMultilevel"/>
    <w:tmpl w:val="F9B0A0B2"/>
    <w:lvl w:ilvl="0" w:tplc="F3E2EE8A">
      <w:start w:val="1"/>
      <w:numFmt w:val="bullet"/>
      <w:lvlText w:val="–"/>
      <w:lvlJc w:val="left"/>
      <w:pPr>
        <w:ind w:left="644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2E650A"/>
    <w:multiLevelType w:val="hybridMultilevel"/>
    <w:tmpl w:val="EA60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7C1B37"/>
    <w:multiLevelType w:val="hybridMultilevel"/>
    <w:tmpl w:val="8E06DDA4"/>
    <w:lvl w:ilvl="0" w:tplc="F3E2EE8A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F005F3A"/>
    <w:multiLevelType w:val="hybridMultilevel"/>
    <w:tmpl w:val="00BC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F2D12"/>
    <w:multiLevelType w:val="hybridMultilevel"/>
    <w:tmpl w:val="75F603AC"/>
    <w:lvl w:ilvl="0" w:tplc="F3E2EE8A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12"/>
  </w:num>
  <w:num w:numId="6">
    <w:abstractNumId w:val="1"/>
  </w:num>
  <w:num w:numId="7">
    <w:abstractNumId w:val="5"/>
  </w:num>
  <w:num w:numId="8">
    <w:abstractNumId w:val="10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2583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927"/>
    <w:rsid w:val="0001097A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F28"/>
    <w:rsid w:val="0003564D"/>
    <w:rsid w:val="000360A3"/>
    <w:rsid w:val="000368DA"/>
    <w:rsid w:val="00040278"/>
    <w:rsid w:val="000402AB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120A"/>
    <w:rsid w:val="00122A38"/>
    <w:rsid w:val="00123389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F4D"/>
    <w:rsid w:val="0015524F"/>
    <w:rsid w:val="001562AB"/>
    <w:rsid w:val="00156B36"/>
    <w:rsid w:val="00156EEF"/>
    <w:rsid w:val="00156FA1"/>
    <w:rsid w:val="00156FDD"/>
    <w:rsid w:val="0015714C"/>
    <w:rsid w:val="00157C9C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301C"/>
    <w:rsid w:val="00173B5D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C5D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F8C"/>
    <w:rsid w:val="001B57DA"/>
    <w:rsid w:val="001B659B"/>
    <w:rsid w:val="001B6B6A"/>
    <w:rsid w:val="001B7033"/>
    <w:rsid w:val="001B708E"/>
    <w:rsid w:val="001B72DC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22E4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28F2"/>
    <w:rsid w:val="00232BDB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3513"/>
    <w:rsid w:val="002436BD"/>
    <w:rsid w:val="00243F07"/>
    <w:rsid w:val="00244041"/>
    <w:rsid w:val="00244C32"/>
    <w:rsid w:val="00245132"/>
    <w:rsid w:val="002454B7"/>
    <w:rsid w:val="00245814"/>
    <w:rsid w:val="002458BE"/>
    <w:rsid w:val="00245CCE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5767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CF6"/>
    <w:rsid w:val="00324EF3"/>
    <w:rsid w:val="0032519F"/>
    <w:rsid w:val="0032524E"/>
    <w:rsid w:val="00325F94"/>
    <w:rsid w:val="003262D8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E3C"/>
    <w:rsid w:val="003442B0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BA2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734"/>
    <w:rsid w:val="003765D2"/>
    <w:rsid w:val="00376966"/>
    <w:rsid w:val="00376D4B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308"/>
    <w:rsid w:val="003D25F7"/>
    <w:rsid w:val="003D29B9"/>
    <w:rsid w:val="003D2EB7"/>
    <w:rsid w:val="003D356D"/>
    <w:rsid w:val="003D37D2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9E4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190"/>
    <w:rsid w:val="004711EF"/>
    <w:rsid w:val="00472760"/>
    <w:rsid w:val="00473001"/>
    <w:rsid w:val="0047422B"/>
    <w:rsid w:val="00474557"/>
    <w:rsid w:val="0047518D"/>
    <w:rsid w:val="00475E71"/>
    <w:rsid w:val="0047656F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982"/>
    <w:rsid w:val="00487531"/>
    <w:rsid w:val="004879E3"/>
    <w:rsid w:val="00487D57"/>
    <w:rsid w:val="00490029"/>
    <w:rsid w:val="00490145"/>
    <w:rsid w:val="0049024A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4093"/>
    <w:rsid w:val="004A41D1"/>
    <w:rsid w:val="004A4543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3BBF"/>
    <w:rsid w:val="004F4340"/>
    <w:rsid w:val="004F4E02"/>
    <w:rsid w:val="004F52E1"/>
    <w:rsid w:val="004F6196"/>
    <w:rsid w:val="004F6373"/>
    <w:rsid w:val="004F6E37"/>
    <w:rsid w:val="0050091B"/>
    <w:rsid w:val="00500A0F"/>
    <w:rsid w:val="0050100B"/>
    <w:rsid w:val="0050101A"/>
    <w:rsid w:val="0050111E"/>
    <w:rsid w:val="00501A5B"/>
    <w:rsid w:val="00502279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D06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6C7"/>
    <w:rsid w:val="00596976"/>
    <w:rsid w:val="00596F7D"/>
    <w:rsid w:val="00597401"/>
    <w:rsid w:val="00597649"/>
    <w:rsid w:val="00597FF7"/>
    <w:rsid w:val="005A0EDC"/>
    <w:rsid w:val="005A186A"/>
    <w:rsid w:val="005A19A2"/>
    <w:rsid w:val="005A1AF7"/>
    <w:rsid w:val="005A1B4F"/>
    <w:rsid w:val="005A2280"/>
    <w:rsid w:val="005A2454"/>
    <w:rsid w:val="005A2A9B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5FA"/>
    <w:rsid w:val="005C7699"/>
    <w:rsid w:val="005C7F18"/>
    <w:rsid w:val="005D01DA"/>
    <w:rsid w:val="005D0696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A78"/>
    <w:rsid w:val="005E740F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C92"/>
    <w:rsid w:val="006229C8"/>
    <w:rsid w:val="0062322C"/>
    <w:rsid w:val="00624600"/>
    <w:rsid w:val="00624F42"/>
    <w:rsid w:val="00625450"/>
    <w:rsid w:val="0062545C"/>
    <w:rsid w:val="006255C3"/>
    <w:rsid w:val="00626655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1259"/>
    <w:rsid w:val="0063166B"/>
    <w:rsid w:val="00631C31"/>
    <w:rsid w:val="00631FE8"/>
    <w:rsid w:val="0063224E"/>
    <w:rsid w:val="00632CE3"/>
    <w:rsid w:val="00632E8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6552"/>
    <w:rsid w:val="00696E69"/>
    <w:rsid w:val="00696F88"/>
    <w:rsid w:val="0069733E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EB1"/>
    <w:rsid w:val="006B6F7C"/>
    <w:rsid w:val="006B77EA"/>
    <w:rsid w:val="006B79F4"/>
    <w:rsid w:val="006C146A"/>
    <w:rsid w:val="006C252A"/>
    <w:rsid w:val="006C26A2"/>
    <w:rsid w:val="006C2711"/>
    <w:rsid w:val="006C3804"/>
    <w:rsid w:val="006C3B84"/>
    <w:rsid w:val="006C3E81"/>
    <w:rsid w:val="006C43FA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239C"/>
    <w:rsid w:val="006D25C7"/>
    <w:rsid w:val="006D31C3"/>
    <w:rsid w:val="006D35A5"/>
    <w:rsid w:val="006D408E"/>
    <w:rsid w:val="006D4810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3DC"/>
    <w:rsid w:val="006F75E9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732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5063F"/>
    <w:rsid w:val="007506FC"/>
    <w:rsid w:val="007507DC"/>
    <w:rsid w:val="00750A1F"/>
    <w:rsid w:val="00750BE6"/>
    <w:rsid w:val="007512AF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E3A"/>
    <w:rsid w:val="00757C45"/>
    <w:rsid w:val="00760542"/>
    <w:rsid w:val="007605E9"/>
    <w:rsid w:val="007619AD"/>
    <w:rsid w:val="00761F36"/>
    <w:rsid w:val="00762E47"/>
    <w:rsid w:val="00762F6A"/>
    <w:rsid w:val="0076329D"/>
    <w:rsid w:val="0076393C"/>
    <w:rsid w:val="0076415F"/>
    <w:rsid w:val="00764778"/>
    <w:rsid w:val="00765421"/>
    <w:rsid w:val="0076546D"/>
    <w:rsid w:val="00766479"/>
    <w:rsid w:val="00766483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6F64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4C02"/>
    <w:rsid w:val="00895049"/>
    <w:rsid w:val="0089580A"/>
    <w:rsid w:val="00895822"/>
    <w:rsid w:val="0089582D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7C3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61C4"/>
    <w:rsid w:val="009966A4"/>
    <w:rsid w:val="00996A33"/>
    <w:rsid w:val="00996D4D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1D1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412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6164"/>
    <w:rsid w:val="00A2629A"/>
    <w:rsid w:val="00A2647A"/>
    <w:rsid w:val="00A273D4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0C9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6092"/>
    <w:rsid w:val="00A662FB"/>
    <w:rsid w:val="00A66377"/>
    <w:rsid w:val="00A66594"/>
    <w:rsid w:val="00A67B7C"/>
    <w:rsid w:val="00A70C69"/>
    <w:rsid w:val="00A70ED1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C53"/>
    <w:rsid w:val="00AB4242"/>
    <w:rsid w:val="00AB44C2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86C"/>
    <w:rsid w:val="00AF1D1C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426"/>
    <w:rsid w:val="00B03C3F"/>
    <w:rsid w:val="00B04A98"/>
    <w:rsid w:val="00B04BC1"/>
    <w:rsid w:val="00B04CB4"/>
    <w:rsid w:val="00B04ED1"/>
    <w:rsid w:val="00B04ED8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056F"/>
    <w:rsid w:val="00B31897"/>
    <w:rsid w:val="00B318CF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D69"/>
    <w:rsid w:val="00B470EF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60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27FC"/>
    <w:rsid w:val="00BA3A37"/>
    <w:rsid w:val="00BA3D64"/>
    <w:rsid w:val="00BA3FDC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6B8A"/>
    <w:rsid w:val="00BF7FE9"/>
    <w:rsid w:val="00C0008A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F3"/>
    <w:rsid w:val="00C67D98"/>
    <w:rsid w:val="00C70619"/>
    <w:rsid w:val="00C70FAD"/>
    <w:rsid w:val="00C7131E"/>
    <w:rsid w:val="00C71320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CA1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44F7"/>
    <w:rsid w:val="00C84CD9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47D4"/>
    <w:rsid w:val="00C94AE3"/>
    <w:rsid w:val="00C94BF2"/>
    <w:rsid w:val="00C94EB4"/>
    <w:rsid w:val="00C950EA"/>
    <w:rsid w:val="00C9533C"/>
    <w:rsid w:val="00C96491"/>
    <w:rsid w:val="00C9779D"/>
    <w:rsid w:val="00CA0510"/>
    <w:rsid w:val="00CA0684"/>
    <w:rsid w:val="00CA084F"/>
    <w:rsid w:val="00CA1A4B"/>
    <w:rsid w:val="00CA1BB5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41E6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521C"/>
    <w:rsid w:val="00CF5499"/>
    <w:rsid w:val="00CF587C"/>
    <w:rsid w:val="00CF5CC0"/>
    <w:rsid w:val="00CF6143"/>
    <w:rsid w:val="00CF675E"/>
    <w:rsid w:val="00CF681C"/>
    <w:rsid w:val="00CF692C"/>
    <w:rsid w:val="00CF6ED0"/>
    <w:rsid w:val="00CF769A"/>
    <w:rsid w:val="00CF7DD7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666"/>
    <w:rsid w:val="00D41272"/>
    <w:rsid w:val="00D41A63"/>
    <w:rsid w:val="00D41FE7"/>
    <w:rsid w:val="00D4295D"/>
    <w:rsid w:val="00D42A1F"/>
    <w:rsid w:val="00D4476E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41CA"/>
    <w:rsid w:val="00DA42A6"/>
    <w:rsid w:val="00DA42F2"/>
    <w:rsid w:val="00DA42F4"/>
    <w:rsid w:val="00DA44D3"/>
    <w:rsid w:val="00DA505B"/>
    <w:rsid w:val="00DA5A6D"/>
    <w:rsid w:val="00DA67AD"/>
    <w:rsid w:val="00DA714F"/>
    <w:rsid w:val="00DA7484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B41"/>
    <w:rsid w:val="00DB2F33"/>
    <w:rsid w:val="00DB3073"/>
    <w:rsid w:val="00DB3906"/>
    <w:rsid w:val="00DB3A9B"/>
    <w:rsid w:val="00DB524A"/>
    <w:rsid w:val="00DB5500"/>
    <w:rsid w:val="00DB5B58"/>
    <w:rsid w:val="00DB62E2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8F2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F55"/>
    <w:rsid w:val="00DD6A80"/>
    <w:rsid w:val="00DD6ADD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5"/>
    <w:rsid w:val="00E55C34"/>
    <w:rsid w:val="00E56B62"/>
    <w:rsid w:val="00E57BC5"/>
    <w:rsid w:val="00E61D84"/>
    <w:rsid w:val="00E62DA6"/>
    <w:rsid w:val="00E63065"/>
    <w:rsid w:val="00E631E6"/>
    <w:rsid w:val="00E63624"/>
    <w:rsid w:val="00E63B3F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C3C"/>
    <w:rsid w:val="00ED2D48"/>
    <w:rsid w:val="00ED2DCE"/>
    <w:rsid w:val="00ED2E0E"/>
    <w:rsid w:val="00ED3063"/>
    <w:rsid w:val="00ED3776"/>
    <w:rsid w:val="00ED3AA5"/>
    <w:rsid w:val="00ED3CA3"/>
    <w:rsid w:val="00ED3D23"/>
    <w:rsid w:val="00ED420A"/>
    <w:rsid w:val="00ED4723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F0454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143D"/>
    <w:rsid w:val="00F01530"/>
    <w:rsid w:val="00F0208F"/>
    <w:rsid w:val="00F027FD"/>
    <w:rsid w:val="00F02C26"/>
    <w:rsid w:val="00F0372F"/>
    <w:rsid w:val="00F03B76"/>
    <w:rsid w:val="00F03CAF"/>
    <w:rsid w:val="00F03D26"/>
    <w:rsid w:val="00F040E7"/>
    <w:rsid w:val="00F047B9"/>
    <w:rsid w:val="00F05069"/>
    <w:rsid w:val="00F059DC"/>
    <w:rsid w:val="00F05CED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F33"/>
    <w:rsid w:val="00F4325A"/>
    <w:rsid w:val="00F432EC"/>
    <w:rsid w:val="00F43CCB"/>
    <w:rsid w:val="00F441D6"/>
    <w:rsid w:val="00F44881"/>
    <w:rsid w:val="00F44D57"/>
    <w:rsid w:val="00F45F39"/>
    <w:rsid w:val="00F46276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4CB9"/>
    <w:rsid w:val="00F558D1"/>
    <w:rsid w:val="00F5606F"/>
    <w:rsid w:val="00F56E8B"/>
    <w:rsid w:val="00F5724D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58D"/>
    <w:rsid w:val="00F94286"/>
    <w:rsid w:val="00F9452E"/>
    <w:rsid w:val="00F94662"/>
    <w:rsid w:val="00F947CA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2D6A"/>
    <w:rsid w:val="00FA319D"/>
    <w:rsid w:val="00FA3352"/>
    <w:rsid w:val="00FA3BAD"/>
    <w:rsid w:val="00FA401E"/>
    <w:rsid w:val="00FA44B8"/>
    <w:rsid w:val="00FA45D5"/>
    <w:rsid w:val="00FA47C8"/>
    <w:rsid w:val="00FA4C39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22EE"/>
    <w:rsid w:val="00FE244F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3DA78-B9A7-4033-9E4E-47EA1CF3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4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2</cp:revision>
  <cp:lastPrinted>2016-08-09T16:44:00Z</cp:lastPrinted>
  <dcterms:created xsi:type="dcterms:W3CDTF">2018-01-10T18:57:00Z</dcterms:created>
  <dcterms:modified xsi:type="dcterms:W3CDTF">2018-01-10T18:57:00Z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</Properties>
</file>